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96D" w:rsidRDefault="009C096D" w:rsidP="009C096D">
      <w:pPr>
        <w:pStyle w:val="a7"/>
        <w:shd w:val="clear" w:color="auto" w:fill="FFFFFF"/>
        <w:spacing w:before="0" w:beforeAutospacing="0" w:after="240" w:afterAutospacing="0"/>
        <w:ind w:firstLine="480"/>
        <w:rPr>
          <w:rFonts w:ascii="微软雅黑" w:eastAsia="微软雅黑" w:hAnsi="微软雅黑"/>
          <w:color w:val="000000"/>
        </w:rPr>
      </w:pPr>
      <w:r>
        <w:rPr>
          <w:rFonts w:ascii="微软雅黑" w:eastAsia="微软雅黑" w:hAnsi="微软雅黑" w:hint="eastAsia"/>
          <w:color w:val="000000"/>
        </w:rPr>
        <w:t>附件</w:t>
      </w:r>
    </w:p>
    <w:p w:rsidR="009C096D" w:rsidRDefault="009C096D" w:rsidP="00307FFE">
      <w:pPr>
        <w:pStyle w:val="a7"/>
        <w:shd w:val="clear" w:color="auto" w:fill="FFFFFF"/>
        <w:spacing w:before="0" w:beforeAutospacing="0" w:after="0" w:afterAutospacing="0"/>
        <w:ind w:firstLine="480"/>
        <w:jc w:val="center"/>
        <w:rPr>
          <w:rFonts w:ascii="微软雅黑" w:eastAsia="微软雅黑" w:hAnsi="微软雅黑" w:hint="eastAsia"/>
          <w:color w:val="000000"/>
        </w:rPr>
      </w:pPr>
      <w:r>
        <w:rPr>
          <w:rFonts w:ascii="微软雅黑" w:eastAsia="微软雅黑" w:hAnsi="微软雅黑" w:hint="eastAsia"/>
          <w:b/>
          <w:bCs/>
          <w:color w:val="000000"/>
        </w:rPr>
        <w:t>2024年度国家档案局科技项目立项选题指南</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为做好2024年度国家档案局科技项目立项申报工作，</w:t>
      </w:r>
      <w:bookmarkStart w:id="0" w:name="_GoBack"/>
      <w:bookmarkEnd w:id="0"/>
      <w:r>
        <w:rPr>
          <w:rFonts w:ascii="微软雅黑" w:eastAsia="微软雅黑" w:hAnsi="微软雅黑" w:hint="eastAsia"/>
          <w:color w:val="000000"/>
        </w:rPr>
        <w:t>制定本指南。</w:t>
      </w:r>
    </w:p>
    <w:p w:rsidR="009C096D" w:rsidRDefault="009C096D" w:rsidP="009C096D">
      <w:pPr>
        <w:pStyle w:val="a7"/>
        <w:shd w:val="clear" w:color="auto" w:fill="FFFFFF"/>
        <w:spacing w:before="0" w:beforeAutospacing="0" w:after="0" w:afterAutospacing="0"/>
        <w:ind w:firstLine="480"/>
        <w:rPr>
          <w:rFonts w:ascii="微软雅黑" w:eastAsia="微软雅黑" w:hAnsi="微软雅黑" w:hint="eastAsia"/>
          <w:color w:val="000000"/>
        </w:rPr>
      </w:pPr>
      <w:r>
        <w:rPr>
          <w:rFonts w:ascii="微软雅黑" w:eastAsia="微软雅黑" w:hAnsi="微软雅黑" w:hint="eastAsia"/>
          <w:b/>
          <w:bCs/>
          <w:color w:val="000000"/>
        </w:rPr>
        <w:t>一、自主选题</w:t>
      </w:r>
    </w:p>
    <w:p w:rsidR="009C096D" w:rsidRDefault="009C096D" w:rsidP="009C096D">
      <w:pPr>
        <w:pStyle w:val="a7"/>
        <w:shd w:val="clear" w:color="auto" w:fill="FFFFFF"/>
        <w:spacing w:before="0" w:beforeAutospacing="0" w:after="0" w:afterAutospacing="0"/>
        <w:ind w:firstLine="480"/>
        <w:rPr>
          <w:rFonts w:ascii="微软雅黑" w:eastAsia="微软雅黑" w:hAnsi="微软雅黑" w:hint="eastAsia"/>
          <w:color w:val="000000"/>
        </w:rPr>
      </w:pPr>
      <w:r>
        <w:rPr>
          <w:rFonts w:ascii="微软雅黑" w:eastAsia="微软雅黑" w:hAnsi="微软雅黑" w:hint="eastAsia"/>
          <w:b/>
          <w:bCs/>
          <w:color w:val="000000"/>
        </w:rPr>
        <w:t>（一）档案治理体系方向</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围绕档案事业现代化的理论支撑、顶层设计、目标任务、指标体系、实施路径，新修订《档案法》及《档案法实施条例》实施背景下档案管理体制、工作机制和法规制度，档案工作服务美丽中国、乡村振兴、基层治理、区域协调发展等国家重大战略，重大工程、重大活动和突发事件档案管理模式，“互联网+”环境下档案业务监督指导方式方法创新、新时代档案人才队伍建设等方面开展研究。</w:t>
      </w:r>
    </w:p>
    <w:p w:rsidR="009C096D" w:rsidRDefault="009C096D" w:rsidP="009C096D">
      <w:pPr>
        <w:pStyle w:val="a7"/>
        <w:shd w:val="clear" w:color="auto" w:fill="FFFFFF"/>
        <w:spacing w:before="0" w:beforeAutospacing="0" w:after="0" w:afterAutospacing="0"/>
        <w:ind w:firstLine="480"/>
        <w:rPr>
          <w:rFonts w:ascii="微软雅黑" w:eastAsia="微软雅黑" w:hAnsi="微软雅黑" w:hint="eastAsia"/>
          <w:color w:val="000000"/>
        </w:rPr>
      </w:pPr>
      <w:r>
        <w:rPr>
          <w:rFonts w:ascii="微软雅黑" w:eastAsia="微软雅黑" w:hAnsi="微软雅黑" w:hint="eastAsia"/>
          <w:b/>
          <w:bCs/>
          <w:color w:val="000000"/>
        </w:rPr>
        <w:t>（二）档案资源体系方向</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围绕深化新时代档案记忆工程建设，电子文件归档与电子档案移交接收，政务服务、科学研究、生产经营、工程建设、生态保护等业务数据归档，红色档案、重特大事件档案、非遗档案、少数民族和地方特色档案接收、征集、整理和专题数据库建设，档案价值鉴定和评估机制，跨部门和跨地区档案资源共建平台与机制、档案资源登记与分级管理规范等方面开展研究。</w:t>
      </w:r>
    </w:p>
    <w:p w:rsidR="009C096D" w:rsidRDefault="009C096D" w:rsidP="009C096D">
      <w:pPr>
        <w:pStyle w:val="a7"/>
        <w:shd w:val="clear" w:color="auto" w:fill="FFFFFF"/>
        <w:spacing w:before="0" w:beforeAutospacing="0" w:after="0" w:afterAutospacing="0"/>
        <w:ind w:firstLine="480"/>
        <w:rPr>
          <w:rFonts w:ascii="微软雅黑" w:eastAsia="微软雅黑" w:hAnsi="微软雅黑" w:hint="eastAsia"/>
          <w:color w:val="000000"/>
        </w:rPr>
      </w:pPr>
      <w:r>
        <w:rPr>
          <w:rFonts w:ascii="微软雅黑" w:eastAsia="微软雅黑" w:hAnsi="微软雅黑" w:hint="eastAsia"/>
          <w:b/>
          <w:bCs/>
          <w:color w:val="000000"/>
        </w:rPr>
        <w:t>（三）档案利用体系方向</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围绕档案解密与开放的体系构建、审核制度、技术创新、共享机制，档案服务党委政府决策、社会民生、重大战略、重大工程、重大活动、突发事件应对的能力提升，“四史”教育、文化遗产传承、文化“两创”、对外交流等专</w:t>
      </w:r>
      <w:r>
        <w:rPr>
          <w:rFonts w:ascii="微软雅黑" w:eastAsia="微软雅黑" w:hAnsi="微软雅黑" w:hint="eastAsia"/>
          <w:color w:val="000000"/>
        </w:rPr>
        <w:lastRenderedPageBreak/>
        <w:t>题档案协作开发利用，全媒体时代档案宣传展览方式方法创新，跨地区、跨行业、跨部门档案信息资源共享利用，人工智能大模型应用对档案信息开发利用的影响等方面开展研究。</w:t>
      </w:r>
    </w:p>
    <w:p w:rsidR="009C096D" w:rsidRDefault="009C096D" w:rsidP="009C096D">
      <w:pPr>
        <w:pStyle w:val="a7"/>
        <w:shd w:val="clear" w:color="auto" w:fill="FFFFFF"/>
        <w:spacing w:before="0" w:beforeAutospacing="0" w:after="0" w:afterAutospacing="0"/>
        <w:ind w:firstLine="480"/>
        <w:rPr>
          <w:rFonts w:ascii="微软雅黑" w:eastAsia="微软雅黑" w:hAnsi="微软雅黑" w:hint="eastAsia"/>
          <w:color w:val="000000"/>
        </w:rPr>
      </w:pPr>
      <w:r>
        <w:rPr>
          <w:rFonts w:ascii="微软雅黑" w:eastAsia="微软雅黑" w:hAnsi="微软雅黑" w:hint="eastAsia"/>
          <w:b/>
          <w:bCs/>
          <w:color w:val="000000"/>
        </w:rPr>
        <w:t>（四）档案安全体系方向</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围绕档案安全治理，不同载体档案保护技术和设备创新，档案馆库综合智能控制，重大自然灾害中档案抢救保护技术应用，档案服务外包安全保障和监管机制，档案管理信息系统和技术设备安全可控，档案数字资源长期保存策略及技术方案，档案数字资源备份体系建设，档案数据安全治理等方面开展研究。</w:t>
      </w:r>
    </w:p>
    <w:p w:rsidR="009C096D" w:rsidRDefault="009C096D" w:rsidP="009C096D">
      <w:pPr>
        <w:pStyle w:val="a7"/>
        <w:shd w:val="clear" w:color="auto" w:fill="FFFFFF"/>
        <w:spacing w:before="0" w:beforeAutospacing="0" w:after="0" w:afterAutospacing="0"/>
        <w:ind w:firstLine="480"/>
        <w:rPr>
          <w:rFonts w:ascii="微软雅黑" w:eastAsia="微软雅黑" w:hAnsi="微软雅黑" w:hint="eastAsia"/>
          <w:color w:val="000000"/>
        </w:rPr>
      </w:pPr>
      <w:r>
        <w:rPr>
          <w:rFonts w:ascii="微软雅黑" w:eastAsia="微软雅黑" w:hAnsi="微软雅黑" w:hint="eastAsia"/>
          <w:b/>
          <w:bCs/>
          <w:color w:val="000000"/>
        </w:rPr>
        <w:t>（五）档案信息化建设方向</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围绕档案工作数字化转型的实施路径，人工智能等新一代信息技术在档案工作中的应用，音像档案和手写体档案智能识别，电子文件单套归档与电子档案单套管理，三维电子档案长期保存要求及关键技术，知识挖掘技术在档案信息深度开发应用，档案赋能数字经济、数字社会、数字政府的方式方法及技术路线创新，基于自主可控的数字档案馆（室）系统建设等方面开展研究。</w:t>
      </w:r>
    </w:p>
    <w:p w:rsidR="009C096D" w:rsidRDefault="009C096D" w:rsidP="009C096D">
      <w:pPr>
        <w:pStyle w:val="a7"/>
        <w:shd w:val="clear" w:color="auto" w:fill="FFFFFF"/>
        <w:spacing w:before="0" w:beforeAutospacing="0" w:after="0" w:afterAutospacing="0"/>
        <w:ind w:firstLine="480"/>
        <w:rPr>
          <w:rFonts w:ascii="微软雅黑" w:eastAsia="微软雅黑" w:hAnsi="微软雅黑" w:hint="eastAsia"/>
          <w:color w:val="000000"/>
        </w:rPr>
      </w:pPr>
      <w:r>
        <w:rPr>
          <w:rFonts w:ascii="微软雅黑" w:eastAsia="微软雅黑" w:hAnsi="微软雅黑" w:hint="eastAsia"/>
          <w:b/>
          <w:bCs/>
          <w:color w:val="000000"/>
        </w:rPr>
        <w:t>二、重点项目</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1．基于我国管理现状的电子文件与电子档案单套管理通用架构体系研究（研究周期：2年，编号：2024Z001，经费额度：10万元）</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主要研究内容：（1）国内外电子文件与电子档案管理现状及方向研究；（2）建立适用于国内电子文件与电子档案单套管理通用架构（包含：框架概念、目标和适用性、体系结构、数据模型、流程功能、转换关系、扩展原则</w:t>
      </w:r>
      <w:r>
        <w:rPr>
          <w:rFonts w:ascii="微软雅黑" w:eastAsia="微软雅黑" w:hAnsi="微软雅黑" w:hint="eastAsia"/>
          <w:color w:val="000000"/>
        </w:rPr>
        <w:lastRenderedPageBreak/>
        <w:t>等）；（3）研究通用架构开展电子文件与电子档案单套管理工作机制、管理和技术要求；（4）基于通用架构的电子文件与电子档案单套管理实践应用。</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预期成果：关于国内外电子文件与电子档案管理的研究报告；电子文件与电子档案单套管理基础通用模式体系指南，并在2个以上的省级综合档案馆实践应用。</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2．电子文件单套制归档与电子档案单套制管理能力成熟度模型及评估研究（研究周期：2年，编号：2024Z002，经费额度：10万元）</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主要研究内容：分析我国电子文件单套制归档与电子档案单套制管理工作中所涉及的技术、管理等方面的现状、风险、挑战以及现行法律法规、标准规范等对电子文件单套制归档与电子档案单套制管理的要求，提出立档单位、档案馆等部门实施电子文件单套制归档与电子档案单套制管理的能力成熟度模型，研究制定评估办法、评估标准、评估指标等，形成一套科学的评估方案，引导电子文件单套制归档与电子档案单套制管理的科学开展。</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预期成果：电子文件单套制归档与电子档案单套制管理能力成熟度模型；电子文件单套制归档与电子档案单套制管理能力评估规范。</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3．一体化政务服务平台数据归档与共享利用研究（研究周期：2年，编号：2024Z003，经费额度：10万元）</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主要研究内容：系统梳理一体化政务服务平台特点与业务流程，通过档案管理要素的前置和渗透保障平台数据真实性，实现一体化政务服务平台数据的归档集成与档案数据的共享利用，为推动“高效办成一件事”政务服务提供档</w:t>
      </w:r>
      <w:r>
        <w:rPr>
          <w:rFonts w:ascii="微软雅黑" w:eastAsia="微软雅黑" w:hAnsi="微软雅黑" w:hint="eastAsia"/>
          <w:color w:val="000000"/>
        </w:rPr>
        <w:lastRenderedPageBreak/>
        <w:t>案支撑。主要包括：（1）梳理一体化政务服务平台的业务流和数据流，分析数据真实性保障及档案化管理要求，研究提出一体化政务服务平台数据归档管理的真实性保障方案；（2）基于数据档案化管理需求，从技术和管理等方面研究构建一体化政务服务平台数据归档与共享利用实现方案；（3）基于实现方案进行系统开发，进行实践验证。</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预期成果：研究报告；基于档案化管理的一体化政务服务平台数据归档与共享利用实现方案。</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4．国外档案科技创新案例搜集分析（研究周期：1年，编号：2024Z004，经费额度：10万元）</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主要研究内容：采用文献研究、网络信息搜索、专家咨询等方法，搜集主要发达国家关于档案科技创新的典型做法、技术报告、最新技术动态等信息，分类整理翻译有价值的信息，并结合我国档案工作的重点难点和档案部门的实际需要提出对策建议。</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预期成果：每两个月提供1份国外档案科技创新信息双月报，全年提供不少于4份专题研究报告。</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5．OFD版式文档格式转换工具研究（研究周期：2年，编号：2024Z005，经费额度：15万元）</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主要研究内容：针对电子政务等多种业务场景需要和OFD技术特性，研制符合GB/T42133-2022标准的OFD开源格式转换工具，支持常见格式文档转换为满足长期保存要求的OFD版式文档。</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预期成果：OFD版式文档格式转换开源软件工具（经第三方机构检测符合标准要求）。</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6．耐水字迹档案脱酸技术研究（研究周期：2年，编号：2024Z006，经费额度：10万元）</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主要研究内容：（1）选取典型民国时期档案作为样本进行分析，对比验证多种脱酸剂的使用效果；（2）研究民国时期档案纸张加固技术，研制脱酸加固联合制剂，验证对已损失韧性纸张的酸化民国时期档案应用效果；（3）研究自动化纸质档案脱酸方法。</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预期成果：民国时期档案脱酸加固剂加工方法及脱酸工艺（经同行评议或第三方机构检测）；研究报告。</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7．档案灾害预防与应急抢救数字化实验实训平台研究（研究周期：2年，编号：2024Z007，经费额度：15万元）</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主要研究内容：综合运用大数据、人工智能、BIM、GIS、物联网、虚拟现实等信息技术，以数字化、网络化、智能化、虚拟化为主线，探索建立档案灾害预防与应急抢救技术体系，赋能档案灾害预知预警、应急响应、保护实训和人才培养。主要包括：（1）构建以档案保管保护、风险治理、应急响应等业务模型和专业知识为核心的技术平台；（2）研究档案虚拟仿真实训体系，创设档案灾害预防与应急抢救的虚拟化任务情景，形成数字化实验实训空间。</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预期成果：建立向全国档案部门开放的档案灾害预防与应急抢救数字化实验实训平台。</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8．感光影像档案常见病害治理与原貌恢复技术研究（研究周期：2年，编号：2024Z008，经费额度：10万元）</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主要研究内容：（1）针对醋酸纤维素酯电影胶片醋酸综合症，研究开发新型复合材料脱除胶片中的酸性物质，并增强胶片的强度，预防并延缓醋酸综合症的发生；（2）研究开发照片、底片表面乳剂层表面银镜现象保护性去除技术，在不破坏底片原有性质的基础上，恢复其记载影像的原貌；（3）针对玻璃底片在保存过程中出现的龟裂、起翘现象，研究开发在不破坏乳剂层明胶的基础上增强其韧性与强度的技术，恢复影像记录的原貌。</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预期成果：感光影像档案常见病害治理与原貌恢复技术指南；研究报告。</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9．“十五五”时期全国档案事业高质量发展研究（研究周期：1年，编号：2024Z009，经费额度：10万元）</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主要研究内容：（1）调研全国典型地区和行业间档案事业发展情况及发展水平差异，分析查找原因，提出有针对性的解决方案；（2）在全面了解当前全国档案事业发展现状和“十四五”全国档案事业发展规划》实施情况的基础上，研究提出档案事业高质量发展的主要目标、重点任务、实施路径及保障措施等，为制定“十五五”规划提供参考。</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预期成果：调研报告；研究报告。</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10．档案工作团体标准制度研究（研究周期：2年，编号：2024Z010，经费额度：10万元）</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lastRenderedPageBreak/>
        <w:t>主要研究内容：（1）梳理国家和档案事业政策法规关于团体标准的要求，对档案工作团体标准制定现状进行统计分析，深入研究档案工作现有团体标准相关主题、内容等，探究档案工作团体标准存在的问题和其深层次的制约因素；（2）进行档案工作团体标准制度研究，为理顺档案工作团体标准体系、提高团体标准供给质量、扩展团体标准覆盖面、推动档案工作团体标准发展提供对策建议。</w:t>
      </w:r>
    </w:p>
    <w:p w:rsidR="009C096D" w:rsidRDefault="009C096D" w:rsidP="009C096D">
      <w:pPr>
        <w:pStyle w:val="a7"/>
        <w:shd w:val="clear" w:color="auto" w:fill="FFFFFF"/>
        <w:spacing w:before="0" w:beforeAutospacing="0" w:after="240" w:afterAutospacing="0"/>
        <w:ind w:firstLine="480"/>
        <w:rPr>
          <w:rFonts w:ascii="微软雅黑" w:eastAsia="微软雅黑" w:hAnsi="微软雅黑" w:hint="eastAsia"/>
          <w:color w:val="000000"/>
        </w:rPr>
      </w:pPr>
      <w:r>
        <w:rPr>
          <w:rFonts w:ascii="微软雅黑" w:eastAsia="微软雅黑" w:hAnsi="微软雅黑" w:hint="eastAsia"/>
          <w:color w:val="000000"/>
        </w:rPr>
        <w:t>预期成果：研究报告。</w:t>
      </w:r>
    </w:p>
    <w:p w:rsidR="00C075FB" w:rsidRDefault="00C075FB"/>
    <w:sectPr w:rsidR="00C075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878" w:rsidRDefault="00270878" w:rsidP="009C096D">
      <w:r>
        <w:separator/>
      </w:r>
    </w:p>
  </w:endnote>
  <w:endnote w:type="continuationSeparator" w:id="0">
    <w:p w:rsidR="00270878" w:rsidRDefault="00270878" w:rsidP="009C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878" w:rsidRDefault="00270878" w:rsidP="009C096D">
      <w:r>
        <w:separator/>
      </w:r>
    </w:p>
  </w:footnote>
  <w:footnote w:type="continuationSeparator" w:id="0">
    <w:p w:rsidR="00270878" w:rsidRDefault="00270878" w:rsidP="009C0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E3"/>
    <w:rsid w:val="00270878"/>
    <w:rsid w:val="00307FFE"/>
    <w:rsid w:val="009C096D"/>
    <w:rsid w:val="00A80DE3"/>
    <w:rsid w:val="00C07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B4834"/>
  <w15:chartTrackingRefBased/>
  <w15:docId w15:val="{C0B7DFFA-CA6E-403B-9045-DC478FDF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9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C096D"/>
    <w:rPr>
      <w:sz w:val="18"/>
      <w:szCs w:val="18"/>
    </w:rPr>
  </w:style>
  <w:style w:type="paragraph" w:styleId="a5">
    <w:name w:val="footer"/>
    <w:basedOn w:val="a"/>
    <w:link w:val="a6"/>
    <w:uiPriority w:val="99"/>
    <w:unhideWhenUsed/>
    <w:rsid w:val="009C096D"/>
    <w:pPr>
      <w:tabs>
        <w:tab w:val="center" w:pos="4153"/>
        <w:tab w:val="right" w:pos="8306"/>
      </w:tabs>
      <w:snapToGrid w:val="0"/>
      <w:jc w:val="left"/>
    </w:pPr>
    <w:rPr>
      <w:sz w:val="18"/>
      <w:szCs w:val="18"/>
    </w:rPr>
  </w:style>
  <w:style w:type="character" w:customStyle="1" w:styleId="a6">
    <w:name w:val="页脚 字符"/>
    <w:basedOn w:val="a0"/>
    <w:link w:val="a5"/>
    <w:uiPriority w:val="99"/>
    <w:rsid w:val="009C096D"/>
    <w:rPr>
      <w:sz w:val="18"/>
      <w:szCs w:val="18"/>
    </w:rPr>
  </w:style>
  <w:style w:type="paragraph" w:styleId="a7">
    <w:name w:val="Normal (Web)"/>
    <w:basedOn w:val="a"/>
    <w:uiPriority w:val="99"/>
    <w:semiHidden/>
    <w:unhideWhenUsed/>
    <w:rsid w:val="009C096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11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习琴琴</dc:creator>
  <cp:keywords/>
  <dc:description/>
  <cp:lastModifiedBy>习琴琴</cp:lastModifiedBy>
  <cp:revision>3</cp:revision>
  <dcterms:created xsi:type="dcterms:W3CDTF">2024-03-18T00:57:00Z</dcterms:created>
  <dcterms:modified xsi:type="dcterms:W3CDTF">2024-03-18T00:57:00Z</dcterms:modified>
</cp:coreProperties>
</file>