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ascii="Times New Roman" w:hAnsi="Times New Roman" w:eastAsia="方正小标宋_GBK"/>
          <w:snapToGrid w:val="0"/>
          <w:kern w:val="0"/>
          <w:sz w:val="44"/>
          <w:szCs w:val="44"/>
        </w:rPr>
      </w:pPr>
      <w:bookmarkStart w:id="0" w:name="_GoBack"/>
      <w:r>
        <w:rPr>
          <w:rFonts w:ascii="Times New Roman" w:hAnsi="Times New Roman" w:eastAsia="方正小标宋_GBK"/>
          <w:snapToGrid w:val="0"/>
          <w:kern w:val="0"/>
          <w:sz w:val="44"/>
          <w:szCs w:val="44"/>
        </w:rPr>
        <w:t>2023年度省建设系统科技项目申报指南</w:t>
      </w:r>
      <w:bookmarkEnd w:id="0"/>
    </w:p>
    <w:p>
      <w:pPr>
        <w:adjustRightInd w:val="0"/>
        <w:snapToGrid w:val="0"/>
        <w:spacing w:line="570" w:lineRule="exact"/>
        <w:rPr>
          <w:rFonts w:ascii="Times New Roman" w:hAnsi="Times New Roman" w:eastAsia="方正仿宋_GBK"/>
          <w:kern w:val="0"/>
          <w:sz w:val="32"/>
          <w:szCs w:val="32"/>
        </w:rPr>
      </w:pPr>
    </w:p>
    <w:p>
      <w:pPr>
        <w:adjustRightInd w:val="0"/>
        <w:snapToGrid w:val="0"/>
        <w:spacing w:line="570" w:lineRule="exact"/>
        <w:ind w:firstLine="640" w:firstLineChars="200"/>
        <w:rPr>
          <w:rFonts w:ascii="Times New Roman" w:hAnsi="Times New Roman" w:eastAsia="方正仿宋_GBK"/>
          <w:snapToGrid w:val="0"/>
          <w:kern w:val="0"/>
          <w:sz w:val="32"/>
          <w:szCs w:val="32"/>
        </w:rPr>
      </w:pPr>
      <w:r>
        <w:rPr>
          <w:rFonts w:ascii="Times New Roman" w:hAnsi="Times New Roman" w:eastAsia="方正黑体_GBK"/>
          <w:kern w:val="0"/>
          <w:sz w:val="32"/>
          <w:szCs w:val="32"/>
        </w:rPr>
        <w:t>1.城乡建设领域科技创新战略与体系构建研究</w:t>
      </w:r>
    </w:p>
    <w:p>
      <w:pPr>
        <w:adjustRightInd w:val="0"/>
        <w:snapToGrid w:val="0"/>
        <w:spacing w:line="57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研究内容：开展江苏省城乡建设科技创新要素研究，国内外政策、规划和案例分析，构建涵盖平台建设、创新能力、人才培养、智库建设、成果推广、区域合作等方面的科技创新体系；提出推动江苏城乡建设创新体系健康发展的战略和实施路径。</w:t>
      </w:r>
    </w:p>
    <w:p>
      <w:pPr>
        <w:adjustRightInd w:val="0"/>
        <w:snapToGrid w:val="0"/>
        <w:spacing w:line="570" w:lineRule="exact"/>
        <w:ind w:firstLine="640" w:firstLineChars="200"/>
        <w:rPr>
          <w:rFonts w:ascii="Times New Roman" w:hAnsi="Times New Roman" w:eastAsia="方正仿宋_GBK"/>
          <w:snapToGrid w:val="0"/>
          <w:kern w:val="0"/>
          <w:sz w:val="32"/>
          <w:szCs w:val="32"/>
        </w:rPr>
      </w:pPr>
      <w:r>
        <w:rPr>
          <w:rFonts w:ascii="Times New Roman" w:hAnsi="Times New Roman" w:eastAsia="方正黑体_GBK"/>
          <w:kern w:val="0"/>
          <w:sz w:val="32"/>
          <w:szCs w:val="32"/>
        </w:rPr>
        <w:t>2.江苏城乡建设绿色发展指数评价体系构建与应用</w:t>
      </w:r>
    </w:p>
    <w:p>
      <w:pPr>
        <w:adjustRightInd w:val="0"/>
        <w:snapToGrid w:val="0"/>
        <w:spacing w:line="57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研究内容：落实国家和江苏省城乡建设绿色发展工作要求，构建衡量江苏省各地区城乡建设领域绿色低碳发展的评价指标体系，在全省各设区市开展试评价，形成绿色发展指数研究报告，促进各地区城乡建设高质量发展。</w:t>
      </w:r>
    </w:p>
    <w:p>
      <w:pPr>
        <w:adjustRightInd w:val="0"/>
        <w:snapToGrid w:val="0"/>
        <w:spacing w:line="570" w:lineRule="exact"/>
        <w:ind w:firstLine="640" w:firstLineChars="200"/>
        <w:rPr>
          <w:rFonts w:hint="eastAsia" w:ascii="Times New Roman" w:hAnsi="Times New Roman" w:eastAsia="方正黑体_GBK"/>
          <w:kern w:val="0"/>
          <w:sz w:val="32"/>
          <w:szCs w:val="32"/>
        </w:rPr>
      </w:pPr>
      <w:r>
        <w:rPr>
          <w:rFonts w:ascii="Times New Roman" w:hAnsi="Times New Roman" w:eastAsia="方正仿宋_GBK"/>
          <w:sz w:val="32"/>
          <w:szCs w:val="32"/>
        </w:rPr>
        <w:t>3.</w:t>
      </w:r>
      <w:r>
        <w:rPr>
          <w:rFonts w:ascii="Times New Roman" w:hAnsi="Times New Roman" w:eastAsia="方正黑体_GBK"/>
          <w:kern w:val="0"/>
          <w:sz w:val="32"/>
          <w:szCs w:val="32"/>
        </w:rPr>
        <w:t>江苏工程建设标准“走出去”策略方法研究</w:t>
      </w:r>
      <w:r>
        <w:rPr>
          <w:rFonts w:hint="eastAsia" w:ascii="Times New Roman" w:hAnsi="Times New Roman" w:eastAsia="方正黑体_GBK"/>
          <w:kern w:val="0"/>
          <w:sz w:val="32"/>
          <w:szCs w:val="32"/>
        </w:rPr>
        <w:t>与应用</w:t>
      </w:r>
    </w:p>
    <w:p>
      <w:pPr>
        <w:adjustRightInd w:val="0"/>
        <w:snapToGrid w:val="0"/>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研究内容：从工程建设标准区域化、国际化的角度出发，调研收集国内外工程建设标准发展现状及应用模式，分析江苏省工程建设标准发展现状，从政府、企业、市场等层面，提出江苏工程建设标准“走出去”的实施目标、技术路径及具体策略和方法，</w:t>
      </w:r>
      <w:r>
        <w:rPr>
          <w:rFonts w:hint="eastAsia" w:ascii="Times New Roman" w:hAnsi="Times New Roman" w:eastAsia="方正仿宋_GBK"/>
          <w:kern w:val="0"/>
          <w:sz w:val="32"/>
          <w:szCs w:val="32"/>
        </w:rPr>
        <w:t>实现相关国际标准零的突破</w:t>
      </w:r>
      <w:r>
        <w:rPr>
          <w:rFonts w:ascii="Times New Roman" w:hAnsi="Times New Roman" w:eastAsia="方正仿宋_GBK"/>
          <w:kern w:val="0"/>
          <w:sz w:val="32"/>
          <w:szCs w:val="32"/>
        </w:rPr>
        <w:t>。</w:t>
      </w:r>
    </w:p>
    <w:p>
      <w:pPr>
        <w:adjustRightInd w:val="0"/>
        <w:snapToGrid w:val="0"/>
        <w:spacing w:line="570" w:lineRule="exact"/>
        <w:ind w:firstLine="640" w:firstLineChars="200"/>
        <w:rPr>
          <w:rFonts w:ascii="Times New Roman" w:hAnsi="Times New Roman" w:eastAsia="方正黑体_GBK"/>
          <w:kern w:val="0"/>
          <w:sz w:val="32"/>
          <w:szCs w:val="32"/>
        </w:rPr>
      </w:pPr>
      <w:r>
        <w:rPr>
          <w:rFonts w:ascii="Times New Roman" w:hAnsi="Times New Roman" w:eastAsia="方正仿宋_GBK"/>
          <w:sz w:val="32"/>
          <w:szCs w:val="32"/>
        </w:rPr>
        <w:t>4.</w:t>
      </w:r>
      <w:r>
        <w:rPr>
          <w:rFonts w:ascii="Times New Roman" w:hAnsi="Times New Roman" w:eastAsia="方正黑体_GBK"/>
          <w:kern w:val="0"/>
          <w:sz w:val="32"/>
          <w:szCs w:val="32"/>
        </w:rPr>
        <w:t>适老社区空间布局与环境营造技术研究</w:t>
      </w:r>
    </w:p>
    <w:p>
      <w:pPr>
        <w:widowControl/>
        <w:adjustRightInd w:val="0"/>
        <w:snapToGrid w:val="0"/>
        <w:spacing w:line="570" w:lineRule="exact"/>
        <w:ind w:firstLine="640" w:firstLineChars="200"/>
        <w:jc w:val="left"/>
        <w:rPr>
          <w:rFonts w:ascii="Times New Roman" w:hAnsi="Times New Roman" w:eastAsia="方正仿宋_GBK"/>
          <w:sz w:val="32"/>
          <w:szCs w:val="32"/>
          <w:highlight w:val="yellow"/>
        </w:rPr>
      </w:pPr>
      <w:r>
        <w:rPr>
          <w:rFonts w:ascii="Times New Roman" w:hAnsi="Times New Roman" w:eastAsia="方正仿宋_GBK"/>
          <w:sz w:val="32"/>
          <w:szCs w:val="32"/>
        </w:rPr>
        <w:t>研究内容：研究老年人生活差异性对社区建筑环境需求，揭示建筑环境、无障碍设施、可接触性适老设备与老年人需求响应关系，基于空间网络分析和福利需求理论提出社区空间优化方法，提出</w:t>
      </w:r>
      <w:r>
        <w:rPr>
          <w:rFonts w:hint="eastAsia" w:ascii="Times New Roman" w:hAnsi="Times New Roman" w:eastAsia="方正仿宋_GBK"/>
          <w:sz w:val="32"/>
          <w:szCs w:val="32"/>
        </w:rPr>
        <w:t>江苏</w:t>
      </w:r>
      <w:r>
        <w:rPr>
          <w:rFonts w:ascii="Times New Roman" w:hAnsi="Times New Roman" w:eastAsia="方正仿宋_GBK"/>
          <w:sz w:val="32"/>
          <w:szCs w:val="32"/>
        </w:rPr>
        <w:t>省适老社区空间布局与建筑环境营造方法，</w:t>
      </w:r>
      <w:r>
        <w:rPr>
          <w:rFonts w:hint="eastAsia" w:ascii="Times New Roman" w:hAnsi="Times New Roman" w:eastAsia="方正仿宋_GBK"/>
          <w:sz w:val="32"/>
          <w:szCs w:val="32"/>
        </w:rPr>
        <w:t>形成</w:t>
      </w:r>
      <w:r>
        <w:rPr>
          <w:rFonts w:ascii="Times New Roman" w:hAnsi="Times New Roman" w:eastAsia="方正仿宋_GBK"/>
          <w:sz w:val="32"/>
          <w:szCs w:val="32"/>
        </w:rPr>
        <w:t>相应</w:t>
      </w:r>
      <w:r>
        <w:rPr>
          <w:rFonts w:hint="eastAsia" w:ascii="Times New Roman" w:hAnsi="Times New Roman" w:eastAsia="方正仿宋_GBK"/>
          <w:sz w:val="32"/>
          <w:szCs w:val="32"/>
        </w:rPr>
        <w:t>技术</w:t>
      </w:r>
      <w:r>
        <w:rPr>
          <w:rFonts w:ascii="Times New Roman" w:hAnsi="Times New Roman" w:eastAsia="方正仿宋_GBK"/>
          <w:sz w:val="32"/>
          <w:szCs w:val="32"/>
        </w:rPr>
        <w:t>导则。</w:t>
      </w:r>
    </w:p>
    <w:p>
      <w:pPr>
        <w:adjustRightInd w:val="0"/>
        <w:snapToGrid w:val="0"/>
        <w:spacing w:line="570"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5.建筑幕墙安全维护关键技术研究</w:t>
      </w:r>
    </w:p>
    <w:p>
      <w:pPr>
        <w:adjustRightInd w:val="0"/>
        <w:snapToGrid w:val="0"/>
        <w:spacing w:line="570" w:lineRule="exact"/>
        <w:ind w:firstLine="640" w:firstLineChars="200"/>
        <w:jc w:val="left"/>
        <w:rPr>
          <w:rFonts w:ascii="Times New Roman" w:hAnsi="Times New Roman" w:eastAsia="方正仿宋_GBK"/>
          <w:sz w:val="28"/>
          <w:szCs w:val="28"/>
        </w:rPr>
      </w:pPr>
      <w:r>
        <w:rPr>
          <w:rFonts w:ascii="Times New Roman" w:hAnsi="Times New Roman" w:eastAsia="方正仿宋_GBK"/>
          <w:kern w:val="0"/>
          <w:sz w:val="32"/>
          <w:szCs w:val="32"/>
        </w:rPr>
        <w:t>研究内容：通过广泛调研对各类建筑幕墙进行梳理，分析设计、施工、隐患排查等方面出现的典型问题和通病，以数字化技术手段建立既有建筑幕墙数据标准，对建筑幕墙的维修和养护技术进行系统研究和总结。</w:t>
      </w:r>
    </w:p>
    <w:p>
      <w:pPr>
        <w:adjustRightInd w:val="0"/>
        <w:snapToGrid w:val="0"/>
        <w:spacing w:line="570" w:lineRule="exact"/>
        <w:ind w:firstLine="640" w:firstLineChars="200"/>
        <w:jc w:val="left"/>
        <w:rPr>
          <w:rFonts w:ascii="Times New Roman" w:hAnsi="Times New Roman" w:eastAsia="方正黑体_GBK"/>
          <w:kern w:val="0"/>
          <w:sz w:val="32"/>
          <w:szCs w:val="32"/>
        </w:rPr>
      </w:pPr>
      <w:r>
        <w:rPr>
          <w:rFonts w:ascii="Times New Roman" w:hAnsi="Times New Roman" w:eastAsia="方正仿宋_GBK"/>
          <w:sz w:val="32"/>
          <w:szCs w:val="32"/>
        </w:rPr>
        <w:t>6.</w:t>
      </w:r>
      <w:r>
        <w:rPr>
          <w:rFonts w:ascii="Times New Roman" w:hAnsi="Times New Roman" w:eastAsia="方正黑体_GBK"/>
          <w:kern w:val="0"/>
          <w:sz w:val="32"/>
          <w:szCs w:val="32"/>
        </w:rPr>
        <w:t>中国式现代化下特色田园乡村多元功能与价值研究</w:t>
      </w:r>
    </w:p>
    <w:p>
      <w:pPr>
        <w:adjustRightInd w:val="0"/>
        <w:snapToGrid w:val="0"/>
        <w:spacing w:line="57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研究内容：在充分调研江苏省特色田园乡村的基础上，对特色田园乡村的经济价值、生态价值、社会价值、文化价值等进行深度挖掘和剖析，提炼形成中国式现代化下乡村振兴可持续发展的多元路径，为农业农村现代化发展提供路径支撑、基础支撑和动力支撑，扎实推动特色田园乡村高质量发展。</w:t>
      </w:r>
    </w:p>
    <w:p>
      <w:pPr>
        <w:adjustRightInd w:val="0"/>
        <w:snapToGrid w:val="0"/>
        <w:spacing w:line="570" w:lineRule="exact"/>
        <w:ind w:firstLine="640" w:firstLineChars="200"/>
        <w:rPr>
          <w:rFonts w:ascii="Times New Roman" w:hAnsi="Times New Roman" w:eastAsia="方正黑体_GBK"/>
          <w:kern w:val="0"/>
          <w:sz w:val="32"/>
          <w:szCs w:val="32"/>
        </w:rPr>
      </w:pPr>
      <w:r>
        <w:rPr>
          <w:rFonts w:ascii="Times New Roman" w:hAnsi="Times New Roman" w:eastAsia="方正仿宋_GBK"/>
          <w:kern w:val="0"/>
          <w:sz w:val="32"/>
          <w:szCs w:val="32"/>
        </w:rPr>
        <w:t>7.</w:t>
      </w:r>
      <w:r>
        <w:rPr>
          <w:rFonts w:ascii="Times New Roman" w:hAnsi="Times New Roman" w:eastAsia="方正黑体_GBK"/>
          <w:kern w:val="0"/>
          <w:sz w:val="32"/>
          <w:szCs w:val="32"/>
        </w:rPr>
        <w:t>江苏省现代木结构计价定额体系研究</w:t>
      </w:r>
    </w:p>
    <w:p>
      <w:pPr>
        <w:adjustRightInd w:val="0"/>
        <w:snapToGrid w:val="0"/>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研究内容：对现有计价定额体系进行调研梳理，制定现代木结构计价定额体系中估算、概算、预算计算方法，兼顾建筑设计、构件生产、施工装配、竣工验收等各个阶段，形成科学先进、协调统一的计价定额体系。</w:t>
      </w:r>
    </w:p>
    <w:p>
      <w:pPr>
        <w:adjustRightInd w:val="0"/>
        <w:snapToGrid w:val="0"/>
        <w:spacing w:line="570"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8.高效制冷机房关键技术与设计方法研究</w:t>
      </w:r>
    </w:p>
    <w:p>
      <w:pPr>
        <w:adjustRightInd w:val="0"/>
        <w:snapToGrid w:val="0"/>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研究内容：以江苏省及类似气候区为出发点，基于72％公共建筑节能设计标准，分析建筑空调冷热负荷特征，分解水冷型集中空调系统制冷机房能耗构成，研究节能设计潜力与关键技术，研究明确与</w:t>
      </w:r>
      <w:r>
        <w:rPr>
          <w:rFonts w:hint="eastAsia" w:ascii="Times New Roman" w:hAnsi="Times New Roman" w:eastAsia="方正仿宋_GBK"/>
          <w:kern w:val="0"/>
          <w:sz w:val="32"/>
          <w:szCs w:val="32"/>
        </w:rPr>
        <w:t>江苏省</w:t>
      </w:r>
      <w:r>
        <w:rPr>
          <w:rFonts w:ascii="Times New Roman" w:hAnsi="Times New Roman" w:eastAsia="方正仿宋_GBK"/>
          <w:kern w:val="0"/>
          <w:sz w:val="32"/>
          <w:szCs w:val="32"/>
        </w:rPr>
        <w:t>技术、经济发展水平相适应的制冷机房能效限值与高效制冷机房评价等级标准，研究高效制冷机房设计方法。</w:t>
      </w:r>
    </w:p>
    <w:p>
      <w:pPr>
        <w:adjustRightInd w:val="0"/>
        <w:snapToGrid w:val="0"/>
        <w:spacing w:line="570"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9.建筑施工现场安全生产风险评估与管控机制研究</w:t>
      </w:r>
    </w:p>
    <w:p>
      <w:pPr>
        <w:adjustRightInd w:val="0"/>
        <w:snapToGrid w:val="0"/>
        <w:spacing w:line="57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研究内容：总结相关法规要求和现场调研成果，制定建筑施工现场施工安全风险清单，综合比较专家打分法、指标体系法等，建立适用于建筑施工现场的动静态安全风险等级评估方法</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并研究制定建筑施工现场突发性安全事件的风险防控对策。</w:t>
      </w:r>
    </w:p>
    <w:p>
      <w:pPr>
        <w:adjustRightInd w:val="0"/>
        <w:snapToGrid w:val="0"/>
        <w:spacing w:line="570" w:lineRule="exact"/>
        <w:ind w:firstLine="640" w:firstLineChars="200"/>
        <w:rPr>
          <w:rFonts w:ascii="Times New Roman" w:hAnsi="Times New Roman" w:eastAsia="方正黑体_GBK"/>
          <w:kern w:val="0"/>
          <w:sz w:val="32"/>
          <w:szCs w:val="32"/>
        </w:rPr>
      </w:pPr>
      <w:r>
        <w:rPr>
          <w:rFonts w:ascii="Times New Roman" w:hAnsi="Times New Roman" w:eastAsia="方正仿宋_GBK"/>
          <w:kern w:val="0"/>
          <w:sz w:val="32"/>
          <w:szCs w:val="32"/>
        </w:rPr>
        <w:t>10.</w:t>
      </w:r>
      <w:r>
        <w:rPr>
          <w:rFonts w:ascii="Times New Roman" w:hAnsi="Times New Roman" w:eastAsia="方正黑体_GBK"/>
          <w:kern w:val="0"/>
          <w:sz w:val="32"/>
          <w:szCs w:val="32"/>
        </w:rPr>
        <w:t>城镇排水溢流污染控制策略研究</w:t>
      </w:r>
    </w:p>
    <w:p>
      <w:pPr>
        <w:autoSpaceDE w:val="0"/>
        <w:autoSpaceDN w:val="0"/>
        <w:adjustRightInd w:val="0"/>
        <w:snapToGrid w:val="0"/>
        <w:spacing w:line="570" w:lineRule="exact"/>
        <w:ind w:firstLine="640" w:firstLineChars="200"/>
        <w:jc w:val="left"/>
        <w:rPr>
          <w:rFonts w:ascii="Times New Roman" w:hAnsi="Times New Roman" w:eastAsia="方正仿宋_GBK"/>
          <w:snapToGrid w:val="0"/>
          <w:kern w:val="0"/>
          <w:sz w:val="32"/>
          <w:szCs w:val="32"/>
        </w:rPr>
      </w:pPr>
      <w:r>
        <w:rPr>
          <w:rFonts w:ascii="Times New Roman" w:hAnsi="Times New Roman" w:eastAsia="方正仿宋_GBK"/>
          <w:sz w:val="32"/>
          <w:szCs w:val="32"/>
        </w:rPr>
        <w:t>研究内容：在</w:t>
      </w:r>
      <w:r>
        <w:rPr>
          <w:rFonts w:hint="eastAsia" w:ascii="Times New Roman" w:hAnsi="Times New Roman" w:eastAsia="方正仿宋_GBK"/>
          <w:sz w:val="32"/>
          <w:szCs w:val="32"/>
        </w:rPr>
        <w:t>充分</w:t>
      </w:r>
      <w:r>
        <w:rPr>
          <w:rFonts w:ascii="Times New Roman" w:hAnsi="Times New Roman" w:eastAsia="方正仿宋_GBK"/>
          <w:sz w:val="32"/>
          <w:szCs w:val="32"/>
        </w:rPr>
        <w:t>调研的基础上，形成符合江苏地方特色的溢流污染控制技术指南和规划应用数学模型，分析出溢流水体中污染物的种类和数量，削减溢流污染物；通过分析和比较经济效益、环境效益和社会效益，提出</w:t>
      </w:r>
      <w:r>
        <w:rPr>
          <w:rFonts w:hint="eastAsia" w:ascii="Times New Roman" w:hAnsi="Times New Roman" w:eastAsia="方正仿宋_GBK"/>
          <w:sz w:val="32"/>
          <w:szCs w:val="32"/>
        </w:rPr>
        <w:t>合理有效</w:t>
      </w:r>
      <w:r>
        <w:rPr>
          <w:rFonts w:ascii="Times New Roman" w:hAnsi="Times New Roman" w:eastAsia="方正仿宋_GBK"/>
          <w:sz w:val="32"/>
          <w:szCs w:val="32"/>
        </w:rPr>
        <w:t>的实施方案。</w:t>
      </w:r>
    </w:p>
    <w:p>
      <w:pPr>
        <w:adjustRightInd w:val="0"/>
        <w:snapToGrid w:val="0"/>
        <w:spacing w:line="570" w:lineRule="exact"/>
        <w:ind w:firstLine="640" w:firstLineChars="200"/>
        <w:rPr>
          <w:rFonts w:ascii="Times New Roman" w:hAnsi="Times New Roman" w:eastAsia="方正黑体_GBK"/>
          <w:kern w:val="0"/>
          <w:sz w:val="32"/>
          <w:szCs w:val="32"/>
        </w:rPr>
      </w:pPr>
      <w:r>
        <w:rPr>
          <w:rFonts w:ascii="Times New Roman" w:hAnsi="Times New Roman" w:eastAsia="方正仿宋_GBK"/>
          <w:snapToGrid w:val="0"/>
          <w:kern w:val="0"/>
          <w:sz w:val="32"/>
          <w:szCs w:val="32"/>
        </w:rPr>
        <w:t>11.</w:t>
      </w:r>
      <w:r>
        <w:rPr>
          <w:rFonts w:ascii="Times New Roman" w:hAnsi="Times New Roman" w:eastAsia="方正黑体_GBK"/>
          <w:kern w:val="0"/>
          <w:sz w:val="32"/>
          <w:szCs w:val="32"/>
        </w:rPr>
        <w:t>地热能在建筑领域的梯级综合利用技术研究与工程应用</w:t>
      </w:r>
    </w:p>
    <w:p>
      <w:r>
        <w:rPr>
          <w:rFonts w:ascii="Times New Roman" w:hAnsi="Times New Roman" w:eastAsia="方正仿宋_GBK"/>
          <w:kern w:val="0"/>
          <w:sz w:val="32"/>
          <w:szCs w:val="32"/>
        </w:rPr>
        <w:t>研究内容：调研</w:t>
      </w:r>
      <w:r>
        <w:rPr>
          <w:rFonts w:hint="eastAsia" w:ascii="Times New Roman" w:hAnsi="Times New Roman" w:eastAsia="方正仿宋_GBK"/>
          <w:kern w:val="0"/>
          <w:sz w:val="32"/>
          <w:szCs w:val="32"/>
        </w:rPr>
        <w:t>江苏</w:t>
      </w:r>
      <w:r>
        <w:rPr>
          <w:rFonts w:ascii="Times New Roman" w:hAnsi="Times New Roman" w:eastAsia="方正仿宋_GBK"/>
          <w:kern w:val="0"/>
          <w:sz w:val="32"/>
          <w:szCs w:val="32"/>
        </w:rPr>
        <w:t>省不同地区地热资源状况，研究地质条件、应用场景、气象参数等因素对地热能利用效率的影响规律，研究浅/中深层地热能在建筑制冷、供暖及生活热水等方面直接利用、热泵提升利用等梯级高效利用关键技术。形成一套浅/中深层地热能梯级综合利用技术体系，开展示范项目应用实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ZmE4ZDYzZWM0MjcwOWQ4ODZmZTdhOGQwNDNlNjIifQ=="/>
  </w:docVars>
  <w:rsids>
    <w:rsidRoot w:val="00000000"/>
    <w:rsid w:val="66613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2023-05-25T06:39:04Z</dcterms:created>
  <dc:creator>CSXY</dc:creator>
  <cp:lastModifiedBy></cp:lastModifiedBy>
  <dcterms:modified xsi:type="dcterms:W3CDTF">2023-05-25T06:40:35Z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062AAB59985741EFA29EF97326A155E3_12</vt:lpwstr>
  </property>
</Properties>
</file>