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附件1</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2023年度苏州市软科学研究项目指南</w:t>
      </w:r>
    </w:p>
    <w:p>
      <w:pPr>
        <w:adjustRightInd w:val="0"/>
        <w:snapToGrid w:val="0"/>
        <w:spacing w:line="240" w:lineRule="atLeast"/>
        <w:jc w:val="center"/>
        <w:rPr>
          <w:rFonts w:hint="eastAsia" w:ascii="方正小标宋_GBK" w:hAnsi="宋体" w:eastAsia="方正小标宋_GBK"/>
          <w:bCs/>
          <w:sz w:val="44"/>
          <w:szCs w:val="44"/>
        </w:rPr>
      </w:pPr>
    </w:p>
    <w:p>
      <w:pPr>
        <w:pStyle w:val="4"/>
        <w:adjustRightInd w:val="0"/>
        <w:snapToGrid w:val="0"/>
        <w:spacing w:line="600" w:lineRule="atLeast"/>
        <w:ind w:firstLine="640"/>
        <w:rPr>
          <w:rFonts w:hint="eastAsia" w:ascii="黑体" w:hAnsi="黑体" w:eastAsia="黑体"/>
          <w:bCs/>
          <w:sz w:val="32"/>
          <w:szCs w:val="32"/>
        </w:rPr>
      </w:pPr>
      <w:r>
        <w:rPr>
          <w:rFonts w:hint="eastAsia" w:ascii="黑体" w:hAnsi="黑体" w:eastAsia="黑体"/>
          <w:bCs/>
          <w:sz w:val="32"/>
          <w:szCs w:val="32"/>
        </w:rPr>
        <w:t>一、面上项目</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（一）建设高水平产业创新集群的策略研究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1.面向高水平产业科技创新中心建设需求的教育、科技、人才融合发展模式研究，指南代码240001。</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2.苏州重点领域创新联合体组织模式与路径研究（以电子信息、生物医药、装备制造、先进材料等细分领域为例），指南代码240002。</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3.产业变革背景下苏州市前沿领域创新发展对策研究（以脑科学、元宇宙、量子科技等细分领域为例），指南代码240003。</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4.苏州建设世界一流光子产业创新集群路径和对策研究，指南代码240004。</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5.重点产业创新集群知识产权保护机制研究，指南代码240005。</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（二）强化科技创新治理能力的策略研究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6.基础研究多元投入机制的比较研究，指南代码240006。</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7.优化职务科技成果收益分配路径和对策研究，指南代码240007。</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8.国内外科技创新决策咨询制度的借鉴研究，指南代码240008。</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9.科技创新宽容失败导向下的尽职免责评价方式研究，指南代码240009。</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10.苏州市科技支撑碳达峰碳中和实施路径研究，指南代码240010。</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（三）提升创新策源能力的策略研究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11.以在苏战略科技力量为主导的协同创新机制研究，指南代码240011。</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12.苏州以实验室为核心的科研体系建设路径研究，指南代码240012。</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13.培育有影响力的硬科技领军企业路径与对策研究，指南代码240013。</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14.苏州促进初创企业发展的科技金融政策研究，指南代码240014。</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15.构建苏州大中小企业融通创新生态的路径研究，指南代码240015。</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（四）建设科技人才高地的策略研究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16.基础研究人才和青年科技人员长期稳定支持机制研究，指南代码240016。</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17.新型研发机构科教融合培养产业创新人才思路与举措研究，指南代码240017。</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18.持续减轻科研人员负担的机制研究，指南代码240018。</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19.苏州培育交叉融合创新团队的对策研究，指南代码240019。</w:t>
      </w:r>
    </w:p>
    <w:p>
      <w:pPr>
        <w:adjustRightInd w:val="0"/>
        <w:snapToGrid w:val="0"/>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（五）优化创新生态布局的策略研究</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20.总体国家安全观视域下重大科技风险监测预警体系研究，指南代码：240020。</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21.苏州市科技公共服务平台整合与赋能的途径研究，指南代码240021。</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22.后疫情时代苏州开展国际科技合作问题研究，指南代码240022。</w:t>
      </w:r>
    </w:p>
    <w:p>
      <w:pPr>
        <w:adjustRightInd w:val="0"/>
        <w:snapToGrid w:val="0"/>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23.苏州市科技孵化高质量发展策略研究，指南代码240023。</w:t>
      </w:r>
    </w:p>
    <w:p>
      <w:pPr>
        <w:pStyle w:val="4"/>
        <w:adjustRightInd w:val="0"/>
        <w:snapToGrid w:val="0"/>
        <w:spacing w:line="600" w:lineRule="atLeast"/>
        <w:ind w:firstLine="640"/>
        <w:rPr>
          <w:rFonts w:hint="eastAsia" w:ascii="黑体" w:hAnsi="黑体" w:eastAsia="黑体"/>
          <w:bCs/>
          <w:sz w:val="32"/>
          <w:szCs w:val="32"/>
        </w:rPr>
      </w:pPr>
      <w:r>
        <w:rPr>
          <w:rFonts w:hint="eastAsia" w:ascii="黑体" w:hAnsi="黑体" w:eastAsia="黑体"/>
          <w:bCs/>
          <w:sz w:val="32"/>
          <w:szCs w:val="32"/>
        </w:rPr>
        <w:t>二、重点项目</w:t>
      </w:r>
    </w:p>
    <w:p>
      <w:pPr>
        <w:adjustRightInd w:val="0"/>
        <w:snapToGrid w:val="0"/>
        <w:spacing w:line="600" w:lineRule="atLeas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围绕市委、市政府科技创新决策部署和科技管理重要需求，重点支持对提升科技创新治理体系和治理能力现代化水平具有重要支撑作用的重点软科学研究项目，采取定向择优方式另行组织。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ZmE4ZDYzZWM0MjcwOWQ4ODZmZTdhOGQwNDNlNjIifQ=="/>
  </w:docVars>
  <w:rsids>
    <w:rsidRoot w:val="00000000"/>
    <w:rsid w:val="6BA0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2023-04-11T02:06:57Z</dcterms:created>
  <dc:creator>CSXY</dc:creator>
  <cp:lastModifiedBy></cp:lastModifiedBy>
  <dcterms:modified xsi:type="dcterms:W3CDTF">2023-04-11T02:07:23Z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6CC9E3978EDA45058457F9FF7E827021_12</vt:lpwstr>
  </property>
</Properties>
</file>